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 xml:space="preserve">Утверждено </w:t>
      </w:r>
    </w:p>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решением общего собрания</w:t>
      </w:r>
    </w:p>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членов Ассоциации «СРО «ТОС» от 19.10.2016г.</w:t>
      </w:r>
    </w:p>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(протокол № 17)</w:t>
      </w:r>
    </w:p>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 </w:t>
      </w:r>
    </w:p>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Внесены изменения</w:t>
      </w:r>
    </w:p>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решением общего собрания</w:t>
      </w:r>
    </w:p>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членов Ассоциации «СРО «ТОС» от 28.03.2018г.</w:t>
      </w:r>
    </w:p>
    <w:p w:rsidR="009E21BF" w:rsidRDefault="009E21BF">
      <w:pPr>
        <w:spacing w:after="0" w:line="240" w:lineRule="auto"/>
        <w:jc w:val="right"/>
        <w:rPr>
          <w:rFonts w:ascii="Arial" w:hAnsi="Arial" w:cs="Arial"/>
          <w:color w:val="000000"/>
          <w:lang w:eastAsia="ru-RU"/>
        </w:rPr>
      </w:pPr>
      <w:r>
        <w:rPr>
          <w:rFonts w:ascii="Times New Roman" w:hAnsi="Times New Roman" w:cs="Times New Roman"/>
          <w:color w:val="000000"/>
          <w:sz w:val="24"/>
          <w:szCs w:val="24"/>
          <w:lang w:eastAsia="ru-RU"/>
        </w:rPr>
        <w:t>(протокол № 20)</w:t>
      </w:r>
    </w:p>
    <w:p w:rsidR="009E21BF" w:rsidRDefault="009E21BF" w:rsidP="00B45ADC">
      <w:pPr>
        <w:spacing w:after="0" w:line="240" w:lineRule="auto"/>
        <w:jc w:val="right"/>
        <w:rPr>
          <w:rFonts w:ascii="Times New Roman" w:hAnsi="Times New Roman" w:cs="Times New Roman"/>
          <w:sz w:val="24"/>
          <w:szCs w:val="24"/>
        </w:rPr>
      </w:pPr>
    </w:p>
    <w:p w:rsidR="009E21BF" w:rsidRPr="00B45ADC" w:rsidRDefault="009E21BF" w:rsidP="00B45ADC">
      <w:pPr>
        <w:spacing w:after="0" w:line="240" w:lineRule="auto"/>
        <w:jc w:val="right"/>
        <w:rPr>
          <w:rFonts w:ascii="Times New Roman" w:hAnsi="Times New Roman" w:cs="Times New Roman"/>
          <w:sz w:val="24"/>
          <w:szCs w:val="24"/>
        </w:rPr>
      </w:pPr>
      <w:r w:rsidRPr="00B45ADC">
        <w:rPr>
          <w:rFonts w:ascii="Times New Roman" w:hAnsi="Times New Roman" w:cs="Times New Roman"/>
          <w:sz w:val="24"/>
          <w:szCs w:val="24"/>
        </w:rPr>
        <w:t>Внесены изменения</w:t>
      </w:r>
    </w:p>
    <w:p w:rsidR="009E21BF" w:rsidRPr="00B45ADC" w:rsidRDefault="009E21BF" w:rsidP="00B45ADC">
      <w:pPr>
        <w:spacing w:after="0" w:line="240" w:lineRule="auto"/>
        <w:jc w:val="right"/>
        <w:rPr>
          <w:rFonts w:ascii="Times New Roman" w:hAnsi="Times New Roman" w:cs="Times New Roman"/>
          <w:sz w:val="24"/>
          <w:szCs w:val="24"/>
        </w:rPr>
      </w:pPr>
      <w:r w:rsidRPr="00B45ADC">
        <w:rPr>
          <w:rFonts w:ascii="Times New Roman" w:hAnsi="Times New Roman" w:cs="Times New Roman"/>
          <w:sz w:val="24"/>
          <w:szCs w:val="24"/>
        </w:rPr>
        <w:t>решением общего собрания</w:t>
      </w:r>
    </w:p>
    <w:p w:rsidR="009E21BF" w:rsidRPr="00B45ADC" w:rsidRDefault="009E21BF" w:rsidP="00B45ADC">
      <w:pPr>
        <w:spacing w:after="0" w:line="240" w:lineRule="auto"/>
        <w:jc w:val="right"/>
        <w:rPr>
          <w:rFonts w:ascii="Times New Roman" w:hAnsi="Times New Roman" w:cs="Times New Roman"/>
          <w:sz w:val="24"/>
          <w:szCs w:val="24"/>
        </w:rPr>
      </w:pPr>
      <w:r w:rsidRPr="00B45ADC">
        <w:rPr>
          <w:rFonts w:ascii="Times New Roman" w:hAnsi="Times New Roman" w:cs="Times New Roman"/>
          <w:sz w:val="24"/>
          <w:szCs w:val="24"/>
        </w:rPr>
        <w:t>членов Ассоциации «СРО «ТОС»</w:t>
      </w:r>
      <w:r w:rsidRPr="006915D9">
        <w:rPr>
          <w:rFonts w:ascii="Times New Roman" w:hAnsi="Times New Roman" w:cs="Times New Roman"/>
          <w:sz w:val="24"/>
          <w:szCs w:val="24"/>
        </w:rPr>
        <w:t xml:space="preserve"> </w:t>
      </w:r>
      <w:r w:rsidRPr="00B45ADC">
        <w:rPr>
          <w:rFonts w:ascii="Times New Roman" w:hAnsi="Times New Roman" w:cs="Times New Roman"/>
          <w:sz w:val="24"/>
          <w:szCs w:val="24"/>
        </w:rPr>
        <w:t>о</w:t>
      </w:r>
      <w:r>
        <w:rPr>
          <w:rFonts w:ascii="Times New Roman" w:hAnsi="Times New Roman" w:cs="Times New Roman"/>
          <w:sz w:val="24"/>
          <w:szCs w:val="24"/>
        </w:rPr>
        <w:t>т 10.04.2019г.</w:t>
      </w:r>
    </w:p>
    <w:p w:rsidR="009E21BF" w:rsidRPr="00B45ADC" w:rsidRDefault="009E21BF" w:rsidP="00B45ADC">
      <w:pPr>
        <w:spacing w:after="0" w:line="240" w:lineRule="auto"/>
        <w:jc w:val="right"/>
        <w:rPr>
          <w:rFonts w:ascii="Times New Roman" w:hAnsi="Times New Roman" w:cs="Times New Roman"/>
          <w:sz w:val="24"/>
          <w:szCs w:val="24"/>
        </w:rPr>
      </w:pPr>
      <w:r w:rsidRPr="00B45ADC">
        <w:rPr>
          <w:rFonts w:ascii="Times New Roman" w:hAnsi="Times New Roman" w:cs="Times New Roman"/>
          <w:sz w:val="24"/>
          <w:szCs w:val="24"/>
        </w:rPr>
        <w:t>(протокол № 21)</w:t>
      </w:r>
    </w:p>
    <w:p w:rsidR="009E21BF" w:rsidRDefault="009E21BF">
      <w:pPr>
        <w:spacing w:after="0" w:line="240" w:lineRule="auto"/>
        <w:jc w:val="right"/>
        <w:textAlignment w:val="top"/>
        <w:rPr>
          <w:rFonts w:ascii="Arial" w:hAnsi="Arial" w:cs="Arial"/>
          <w:color w:val="000000"/>
          <w:lang w:eastAsia="ru-RU"/>
        </w:rPr>
      </w:pPr>
      <w:r>
        <w:rPr>
          <w:rFonts w:ascii="Times New Roman" w:hAnsi="Times New Roman" w:cs="Times New Roman"/>
          <w:b/>
          <w:bCs/>
          <w:color w:val="22232F"/>
          <w:sz w:val="28"/>
          <w:szCs w:val="28"/>
          <w:lang w:eastAsia="ru-RU"/>
        </w:rPr>
        <w:t> </w:t>
      </w:r>
    </w:p>
    <w:p w:rsidR="009E21BF" w:rsidRDefault="009E21BF">
      <w:pPr>
        <w:spacing w:after="0" w:line="240" w:lineRule="auto"/>
        <w:jc w:val="center"/>
        <w:textAlignment w:val="top"/>
        <w:rPr>
          <w:rFonts w:ascii="Arial" w:hAnsi="Arial" w:cs="Arial"/>
          <w:color w:val="000000"/>
          <w:lang w:eastAsia="ru-RU"/>
        </w:rPr>
      </w:pPr>
      <w:r>
        <w:rPr>
          <w:rFonts w:ascii="Times New Roman" w:hAnsi="Times New Roman" w:cs="Times New Roman"/>
          <w:b/>
          <w:bCs/>
          <w:color w:val="22232F"/>
          <w:sz w:val="26"/>
          <w:szCs w:val="26"/>
          <w:lang w:eastAsia="ru-RU"/>
        </w:rPr>
        <w:t xml:space="preserve">ПОЛОЖЕНИЕ </w:t>
      </w:r>
    </w:p>
    <w:p w:rsidR="009E21BF" w:rsidRDefault="009E21BF">
      <w:pPr>
        <w:spacing w:after="0" w:line="240" w:lineRule="auto"/>
        <w:jc w:val="center"/>
        <w:textAlignment w:val="top"/>
        <w:rPr>
          <w:rFonts w:ascii="Arial" w:hAnsi="Arial" w:cs="Arial"/>
          <w:color w:val="000000"/>
          <w:lang w:eastAsia="ru-RU"/>
        </w:rPr>
      </w:pPr>
      <w:r>
        <w:rPr>
          <w:rFonts w:ascii="Times New Roman" w:hAnsi="Times New Roman" w:cs="Times New Roman"/>
          <w:b/>
          <w:bCs/>
          <w:color w:val="22232F"/>
          <w:sz w:val="26"/>
          <w:szCs w:val="26"/>
          <w:lang w:eastAsia="ru-RU"/>
        </w:rPr>
        <w:t>О ЧЛЕНСТВЕ В АССОЦИАЦИИ «САМОРЕГУЛИРУЕМАЯ ОРГАНИЗАЦИЯ «ТВЕРСКОЕ ОБЪЕДИНЕНИЕ СТРОИТЕЛЕЙ»,</w:t>
      </w:r>
      <w:r>
        <w:rPr>
          <w:rFonts w:ascii="Arial" w:hAnsi="Arial" w:cs="Arial"/>
          <w:color w:val="000000"/>
          <w:sz w:val="26"/>
          <w:szCs w:val="26"/>
          <w:lang w:eastAsia="ru-RU"/>
        </w:rPr>
        <w:t xml:space="preserve"> </w:t>
      </w:r>
      <w:r>
        <w:rPr>
          <w:rFonts w:ascii="Times New Roman" w:hAnsi="Times New Roman" w:cs="Times New Roman"/>
          <w:b/>
          <w:bCs/>
          <w:color w:val="22232F"/>
          <w:sz w:val="26"/>
          <w:szCs w:val="26"/>
          <w:lang w:eastAsia="ru-RU"/>
        </w:rPr>
        <w:t xml:space="preserve">В ТОМ ЧИСЛЕ О ТРЕБОВАНИЯХ К ЧЛЕНАМ АССОЦИАЦИИ, О РАЗМЕРЕ, ПОРЯДКЕ РАСЧЕТА И УПЛАТЫ ВСТУПИТЕЛЬНОГО ВЗНОСА, ЧЛЕНСКИХ ВЗНОСОВ </w:t>
      </w:r>
    </w:p>
    <w:p w:rsidR="009E21BF" w:rsidRDefault="009E21BF">
      <w:pPr>
        <w:spacing w:after="0" w:line="240" w:lineRule="auto"/>
        <w:jc w:val="center"/>
        <w:textAlignment w:val="top"/>
        <w:rPr>
          <w:rFonts w:ascii="Arial" w:hAnsi="Arial" w:cs="Arial"/>
          <w:color w:val="000000"/>
          <w:lang w:eastAsia="ru-RU"/>
        </w:rPr>
      </w:pPr>
      <w:r>
        <w:rPr>
          <w:rFonts w:ascii="Times New Roman" w:hAnsi="Times New Roman" w:cs="Times New Roman"/>
          <w:b/>
          <w:bCs/>
          <w:color w:val="22232F"/>
          <w:sz w:val="26"/>
          <w:szCs w:val="26"/>
          <w:lang w:eastAsia="ru-RU"/>
        </w:rPr>
        <w:t> </w:t>
      </w:r>
    </w:p>
    <w:p w:rsidR="009E21BF" w:rsidRDefault="009E21BF" w:rsidP="00B45ADC">
      <w:pPr>
        <w:keepNext/>
        <w:spacing w:after="0" w:line="240" w:lineRule="auto"/>
        <w:jc w:val="center"/>
        <w:outlineLvl w:val="0"/>
        <w:rPr>
          <w:rFonts w:ascii="Arial" w:hAnsi="Arial" w:cs="Arial"/>
          <w:color w:val="000000"/>
          <w:kern w:val="2"/>
          <w:sz w:val="40"/>
          <w:szCs w:val="40"/>
          <w:lang w:eastAsia="ru-RU"/>
        </w:rPr>
      </w:pPr>
      <w:bookmarkStart w:id="0" w:name="_Toc460682455"/>
      <w:r>
        <w:rPr>
          <w:rFonts w:ascii="Times New Roman" w:hAnsi="Times New Roman" w:cs="Times New Roman"/>
          <w:b/>
          <w:bCs/>
          <w:color w:val="000000"/>
          <w:kern w:val="2"/>
          <w:sz w:val="26"/>
          <w:szCs w:val="26"/>
          <w:lang w:eastAsia="ru-RU"/>
        </w:rPr>
        <w:t xml:space="preserve">1.   </w:t>
      </w:r>
      <w:bookmarkEnd w:id="0"/>
      <w:r>
        <w:rPr>
          <w:rFonts w:ascii="Times New Roman" w:hAnsi="Times New Roman" w:cs="Times New Roman"/>
          <w:b/>
          <w:bCs/>
          <w:color w:val="000000"/>
          <w:kern w:val="2"/>
          <w:sz w:val="26"/>
          <w:szCs w:val="26"/>
          <w:lang w:eastAsia="ru-RU"/>
        </w:rPr>
        <w:t>Общие положения</w:t>
      </w:r>
    </w:p>
    <w:p w:rsidR="009E21BF" w:rsidRDefault="009E21BF" w:rsidP="00B45ADC">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1.1. Положение устанавливает требования к членству в Ассоциации «Саморегулируемая организация «Тверское объединение строителей» (далее - Ассоциация) и определяет:</w:t>
      </w:r>
    </w:p>
    <w:p w:rsidR="009E21BF" w:rsidRDefault="009E21BF" w:rsidP="00B45ADC">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w:t>
      </w:r>
      <w:r>
        <w:rPr>
          <w:rFonts w:ascii="Times New Roman" w:hAnsi="Times New Roman" w:cs="Times New Roman"/>
          <w:sz w:val="14"/>
          <w:szCs w:val="14"/>
          <w:lang w:eastAsia="ru-RU"/>
        </w:rPr>
        <w:t xml:space="preserve">         </w:t>
      </w:r>
      <w:r>
        <w:rPr>
          <w:rFonts w:ascii="Times New Roman" w:hAnsi="Times New Roman" w:cs="Times New Roman"/>
          <w:sz w:val="26"/>
          <w:szCs w:val="26"/>
          <w:lang w:eastAsia="ru-RU"/>
        </w:rPr>
        <w:t>порядок вступления в члены Ассоциации;</w:t>
      </w:r>
    </w:p>
    <w:p w:rsidR="009E21BF" w:rsidRDefault="009E21BF" w:rsidP="00B45ADC">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w:t>
      </w:r>
      <w:r>
        <w:rPr>
          <w:rFonts w:ascii="Times New Roman" w:hAnsi="Times New Roman" w:cs="Times New Roman"/>
          <w:sz w:val="14"/>
          <w:szCs w:val="14"/>
          <w:lang w:eastAsia="ru-RU"/>
        </w:rPr>
        <w:t xml:space="preserve">         </w:t>
      </w:r>
      <w:r>
        <w:rPr>
          <w:rFonts w:ascii="Times New Roman" w:hAnsi="Times New Roman" w:cs="Times New Roman"/>
          <w:sz w:val="26"/>
          <w:szCs w:val="26"/>
          <w:lang w:eastAsia="ru-RU"/>
        </w:rPr>
        <w:t>требования к членам Ассоциации;</w:t>
      </w:r>
    </w:p>
    <w:p w:rsidR="009E21BF" w:rsidRDefault="009E21BF" w:rsidP="00B45ADC">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w:t>
      </w:r>
      <w:r>
        <w:rPr>
          <w:rFonts w:ascii="Times New Roman" w:hAnsi="Times New Roman" w:cs="Times New Roman"/>
          <w:sz w:val="14"/>
          <w:szCs w:val="14"/>
          <w:lang w:eastAsia="ru-RU"/>
        </w:rPr>
        <w:t xml:space="preserve">         </w:t>
      </w:r>
      <w:r>
        <w:rPr>
          <w:rFonts w:ascii="Times New Roman" w:hAnsi="Times New Roman" w:cs="Times New Roman"/>
          <w:sz w:val="26"/>
          <w:szCs w:val="26"/>
          <w:lang w:eastAsia="ru-RU"/>
        </w:rPr>
        <w:t>перечень документов, необходимых для вступления в Ассоциацию;</w:t>
      </w:r>
    </w:p>
    <w:p w:rsidR="009E21BF" w:rsidRDefault="009E21BF" w:rsidP="00B45ADC">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w:t>
      </w:r>
      <w:r>
        <w:rPr>
          <w:rFonts w:ascii="Times New Roman" w:hAnsi="Times New Roman" w:cs="Times New Roman"/>
          <w:sz w:val="14"/>
          <w:szCs w:val="14"/>
          <w:lang w:eastAsia="ru-RU"/>
        </w:rPr>
        <w:t xml:space="preserve">         </w:t>
      </w:r>
      <w:r>
        <w:rPr>
          <w:rFonts w:ascii="Times New Roman" w:hAnsi="Times New Roman" w:cs="Times New Roman"/>
          <w:sz w:val="26"/>
          <w:szCs w:val="26"/>
          <w:lang w:eastAsia="ru-RU"/>
        </w:rPr>
        <w:t>размер (порядок расчета) вступительного и членского взноса в Ассоциации, исходя из лимитов ответственности членов по договорам строительного подряда;</w:t>
      </w:r>
    </w:p>
    <w:p w:rsidR="009E21BF" w:rsidRDefault="009E21BF" w:rsidP="00B45ADC">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w:t>
      </w:r>
      <w:r>
        <w:rPr>
          <w:rFonts w:ascii="Times New Roman" w:hAnsi="Times New Roman" w:cs="Times New Roman"/>
          <w:sz w:val="14"/>
          <w:szCs w:val="14"/>
          <w:lang w:eastAsia="ru-RU"/>
        </w:rPr>
        <w:t xml:space="preserve">         </w:t>
      </w:r>
      <w:r>
        <w:rPr>
          <w:rFonts w:ascii="Times New Roman" w:hAnsi="Times New Roman" w:cs="Times New Roman"/>
          <w:sz w:val="26"/>
          <w:szCs w:val="26"/>
          <w:lang w:eastAsia="ru-RU"/>
        </w:rPr>
        <w:t>порядок внесения (уплаты)  вступительного, членских взносов;</w:t>
      </w:r>
    </w:p>
    <w:p w:rsidR="009E21BF" w:rsidRDefault="009E21BF" w:rsidP="00B45ADC">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w:t>
      </w:r>
      <w:r>
        <w:rPr>
          <w:rFonts w:ascii="Times New Roman" w:hAnsi="Times New Roman" w:cs="Times New Roman"/>
          <w:sz w:val="14"/>
          <w:szCs w:val="14"/>
          <w:lang w:eastAsia="ru-RU"/>
        </w:rPr>
        <w:t xml:space="preserve">         </w:t>
      </w:r>
      <w:r>
        <w:rPr>
          <w:rFonts w:ascii="Times New Roman" w:hAnsi="Times New Roman" w:cs="Times New Roman"/>
          <w:sz w:val="26"/>
          <w:szCs w:val="26"/>
          <w:lang w:eastAsia="ru-RU"/>
        </w:rPr>
        <w:t>основания и порядок прекращения членства в Ассоциации.</w:t>
      </w:r>
    </w:p>
    <w:p w:rsidR="009E21BF" w:rsidRDefault="009E21BF">
      <w:pPr>
        <w:spacing w:after="0" w:line="240" w:lineRule="auto"/>
        <w:ind w:firstLine="709"/>
        <w:jc w:val="both"/>
        <w:textAlignment w:val="top"/>
        <w:rPr>
          <w:rFonts w:ascii="Arial" w:hAnsi="Arial" w:cs="Arial"/>
          <w:color w:val="000000"/>
          <w:lang w:eastAsia="ru-RU"/>
        </w:rPr>
      </w:pPr>
      <w:bookmarkStart w:id="1" w:name="_Toc460682457"/>
      <w:bookmarkEnd w:id="1"/>
      <w:r>
        <w:rPr>
          <w:rFonts w:ascii="Times New Roman" w:hAnsi="Times New Roman" w:cs="Times New Roman"/>
          <w:sz w:val="26"/>
          <w:szCs w:val="26"/>
          <w:lang w:eastAsia="ru-RU"/>
        </w:rPr>
        <w:t>1.2. Настоящее Положение разработано в соответствии с законодательством Российской Федерации и Уставом Ассоциации.</w:t>
      </w:r>
    </w:p>
    <w:p w:rsidR="009E21BF" w:rsidRDefault="009E21BF">
      <w:pPr>
        <w:spacing w:after="0" w:line="240" w:lineRule="auto"/>
        <w:ind w:firstLine="700"/>
        <w:jc w:val="both"/>
        <w:rPr>
          <w:rFonts w:ascii="Arial" w:hAnsi="Arial" w:cs="Arial"/>
          <w:color w:val="000000"/>
          <w:lang w:eastAsia="ru-RU"/>
        </w:rPr>
      </w:pPr>
      <w:bookmarkStart w:id="2" w:name="_Toc460682459"/>
      <w:bookmarkEnd w:id="2"/>
      <w:r>
        <w:rPr>
          <w:rFonts w:ascii="Times New Roman" w:hAnsi="Times New Roman" w:cs="Times New Roman"/>
          <w:sz w:val="26"/>
          <w:szCs w:val="26"/>
          <w:lang w:eastAsia="ru-RU"/>
        </w:rPr>
        <w:t>1.3. В члены Ассоциации могут быть приняты юридическое лицо и индивидуальный предприниматель, зарегистрированные в установленном законом порядке на территории Тверской области, за исключением следующих случаев, предусмотренных законодательством Российской Федерации.</w:t>
      </w:r>
    </w:p>
    <w:p w:rsidR="009E21BF" w:rsidRDefault="009E21BF">
      <w:pPr>
        <w:spacing w:after="0" w:line="240" w:lineRule="auto"/>
        <w:ind w:firstLine="700"/>
        <w:jc w:val="both"/>
        <w:rPr>
          <w:rFonts w:ascii="Arial" w:hAnsi="Arial" w:cs="Arial"/>
          <w:color w:val="000000"/>
          <w:lang w:eastAsia="ru-RU"/>
        </w:rPr>
      </w:pPr>
      <w:r>
        <w:rPr>
          <w:rFonts w:ascii="Times New Roman" w:hAnsi="Times New Roman" w:cs="Times New Roman"/>
          <w:sz w:val="26"/>
          <w:szCs w:val="26"/>
          <w:lang w:eastAsia="ru-RU"/>
        </w:rPr>
        <w:t>1.4. Член Ассоциации не может быть членом другой саморегулируемой организации, основанной на членстве лиц, осуществляющих строительство.</w:t>
      </w:r>
    </w:p>
    <w:p w:rsidR="009E21BF" w:rsidRDefault="009E21BF">
      <w:pPr>
        <w:spacing w:after="0" w:line="240" w:lineRule="auto"/>
        <w:ind w:firstLine="700"/>
        <w:jc w:val="both"/>
        <w:rPr>
          <w:rFonts w:ascii="Arial" w:hAnsi="Arial" w:cs="Arial"/>
          <w:color w:val="000000"/>
          <w:lang w:eastAsia="ru-RU"/>
        </w:rPr>
      </w:pPr>
      <w:r>
        <w:rPr>
          <w:rFonts w:ascii="Times New Roman" w:hAnsi="Times New Roman" w:cs="Times New Roman"/>
          <w:sz w:val="26"/>
          <w:szCs w:val="26"/>
          <w:lang w:eastAsia="ru-RU"/>
        </w:rPr>
        <w:t>1.5. Решение о приеме в члены Ассоциации принимается Коллегией Ассоциации на основании документов, предоставленных кандидатом в члены Ассоциации, а также результатов проверки, проведенной в соответствии с Положением о контроле Ассоциации за деятельностью своих членов.</w:t>
      </w:r>
    </w:p>
    <w:p w:rsidR="009E21BF" w:rsidRDefault="009E21BF">
      <w:pPr>
        <w:spacing w:after="0" w:line="240" w:lineRule="auto"/>
        <w:ind w:firstLine="700"/>
        <w:jc w:val="both"/>
        <w:rPr>
          <w:rFonts w:ascii="Arial" w:hAnsi="Arial" w:cs="Arial"/>
          <w:color w:val="000000"/>
          <w:lang w:eastAsia="ru-RU"/>
        </w:rPr>
      </w:pPr>
      <w:r>
        <w:rPr>
          <w:rFonts w:ascii="Times New Roman" w:hAnsi="Times New Roman" w:cs="Times New Roman"/>
          <w:sz w:val="26"/>
          <w:szCs w:val="26"/>
          <w:lang w:eastAsia="ru-RU"/>
        </w:rPr>
        <w:t>1.6. Решение об исключении из членов Ассоциации принимается Коллегией Ассоциации на основании результатов проверки, проведенной в соответствии с Положением о контроле Ассоциации за деятельностью своих членов.</w:t>
      </w:r>
    </w:p>
    <w:p w:rsidR="009E21BF" w:rsidRDefault="009E21BF">
      <w:pPr>
        <w:keepNext/>
        <w:spacing w:after="0" w:line="240" w:lineRule="auto"/>
        <w:jc w:val="center"/>
        <w:outlineLvl w:val="0"/>
        <w:rPr>
          <w:rFonts w:ascii="Arial" w:hAnsi="Arial" w:cs="Arial"/>
          <w:color w:val="000000"/>
          <w:kern w:val="2"/>
          <w:sz w:val="40"/>
          <w:szCs w:val="40"/>
          <w:lang w:eastAsia="ru-RU"/>
        </w:rPr>
      </w:pPr>
      <w:r>
        <w:rPr>
          <w:rFonts w:ascii="Times New Roman" w:hAnsi="Times New Roman" w:cs="Times New Roman"/>
          <w:b/>
          <w:bCs/>
          <w:color w:val="000000"/>
          <w:kern w:val="2"/>
          <w:sz w:val="26"/>
          <w:szCs w:val="26"/>
          <w:lang w:eastAsia="ru-RU"/>
        </w:rPr>
        <w:t> </w:t>
      </w:r>
    </w:p>
    <w:p w:rsidR="009E21BF" w:rsidRDefault="009E21BF">
      <w:pPr>
        <w:keepNext/>
        <w:spacing w:after="0" w:line="240" w:lineRule="auto"/>
        <w:ind w:firstLine="540"/>
        <w:jc w:val="center"/>
        <w:outlineLvl w:val="0"/>
        <w:rPr>
          <w:rFonts w:ascii="Arial" w:hAnsi="Arial" w:cs="Arial"/>
          <w:color w:val="000000"/>
          <w:kern w:val="2"/>
          <w:sz w:val="40"/>
          <w:szCs w:val="40"/>
          <w:lang w:eastAsia="ru-RU"/>
        </w:rPr>
      </w:pPr>
      <w:r>
        <w:rPr>
          <w:rFonts w:ascii="Times New Roman" w:hAnsi="Times New Roman" w:cs="Times New Roman"/>
          <w:b/>
          <w:bCs/>
          <w:color w:val="000000"/>
          <w:kern w:val="2"/>
          <w:sz w:val="26"/>
          <w:szCs w:val="26"/>
          <w:lang w:eastAsia="ru-RU"/>
        </w:rPr>
        <w:t>2. Порядок вступления в члены Ассоциации</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2.1. Для приема в члены Ассоциации индивидуальный предприниматель или юридическое лицо представляет следующие документы:</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 xml:space="preserve">3) </w:t>
      </w:r>
      <w:r>
        <w:rPr>
          <w:rFonts w:ascii="Times New Roman" w:hAnsi="Times New Roman" w:cs="Times New Roman"/>
          <w:sz w:val="26"/>
          <w:szCs w:val="26"/>
          <w:lang w:eastAsia="ru-RU"/>
        </w:rPr>
        <w:t>копии</w:t>
      </w:r>
      <w:r>
        <w:rPr>
          <w:rFonts w:ascii="Times New Roman" w:hAnsi="Times New Roman" w:cs="Times New Roman"/>
          <w:color w:val="000000"/>
          <w:sz w:val="26"/>
          <w:szCs w:val="26"/>
          <w:lang w:eastAsia="ru-RU"/>
        </w:rPr>
        <w:t xml:space="preserve"> учредительных документов юридического лица;</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5) документы, подтверждающие соответствие индивидуального предпринимателя или юридического лица требованиям, установленным Ассоциацией к своим членам;</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sz w:val="26"/>
          <w:szCs w:val="26"/>
          <w:lang w:eastAsia="ru-RU"/>
        </w:rPr>
        <w:t>6)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РФ:</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sz w:val="26"/>
          <w:szCs w:val="26"/>
          <w:lang w:eastAsia="ru-RU"/>
        </w:rPr>
        <w:t>7) документы, подтверждающие наличие у специалистов необходимых должностных обязанностей, предусмотренных частью 5 статьи 55.5-1 Градостроительного Кодекса РФ.</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2.2. Документы, представляемые иностранными юридическими лицами, должны быть переведены на русский язык и надлежащим образом легализованы.</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 xml:space="preserve">2.3. Представление в Ассоциацию документов, указанных в пункте 2.1 настоящего Положения, осуществляется по описи. </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2.4. Порядок принятия документов, указанных в пункте 2.1 настоящего Положения, устанавливается внутренним документом Ассоциации.</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 xml:space="preserve">2.5. В срок не более чем два месяца со дня получения документов, указанных в пункте 2.1.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2.6. По результатам проверки, предусмотренной пунктом 2.5. настоящего Положения, Коллегия Ассоциации принимает одно из следующих решений:</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 xml:space="preserve">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w:t>
      </w:r>
      <w:r>
        <w:rPr>
          <w:rFonts w:ascii="Times New Roman" w:hAnsi="Times New Roman"/>
          <w:b/>
          <w:sz w:val="26"/>
          <w:szCs w:val="26"/>
        </w:rPr>
        <w:t>договоров</w:t>
      </w:r>
      <w:r w:rsidRPr="007F0DF3">
        <w:rPr>
          <w:rFonts w:ascii="Times New Roman" w:hAnsi="Times New Roman"/>
          <w:b/>
          <w:sz w:val="26"/>
          <w:szCs w:val="26"/>
        </w:rPr>
        <w:t xml:space="preserve"> подряда на осуществление сноса</w:t>
      </w:r>
      <w:r>
        <w:rPr>
          <w:rFonts w:ascii="Times New Roman" w:hAnsi="Times New Roman" w:cs="Times New Roman"/>
          <w:color w:val="000000"/>
          <w:sz w:val="26"/>
          <w:szCs w:val="26"/>
          <w:lang w:eastAsia="ru-RU"/>
        </w:rPr>
        <w:t xml:space="preserve"> с использованием конкурентных способов заключения договоров;</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 об отказе в приеме индивидуального предпринимателя или юридического лица в члены Ассоциации с указанием причин такого отказа.</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2.7. Ассоциация отказывает в приеме индивидуального предпринимателя или юридического лица в члены Ассоциации  по следующим основаниям:</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1) несоответствие индивидуального предпринимателя или юридического лица требованиям Ассоциации к своим членам;</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sz w:val="26"/>
          <w:szCs w:val="26"/>
          <w:lang w:eastAsia="ru-RU"/>
        </w:rPr>
        <w:t>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случаев, предусмотренных законодательством Российской Федерации;</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5)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2.6 настоящего Положения.</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2.8. Ассоциация вправе отказать в приеме индивидуального предпринимателя или юридического лица в члены Ассоциации по следующим основаниям:</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w:t>
      </w:r>
      <w:r w:rsidRPr="00640227">
        <w:rPr>
          <w:rFonts w:ascii="Times New Roman" w:hAnsi="Times New Roman" w:cs="Times New Roman"/>
          <w:b/>
          <w:color w:val="000000"/>
          <w:sz w:val="26"/>
          <w:szCs w:val="26"/>
          <w:lang w:eastAsia="ru-RU"/>
        </w:rPr>
        <w:t xml:space="preserve">сноса </w:t>
      </w:r>
      <w:r>
        <w:rPr>
          <w:rFonts w:ascii="Times New Roman" w:hAnsi="Times New Roman" w:cs="Times New Roman"/>
          <w:color w:val="000000"/>
          <w:sz w:val="26"/>
          <w:szCs w:val="26"/>
          <w:lang w:eastAsia="ru-RU"/>
        </w:rPr>
        <w:t>одного объекта капитального строительства;</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3) проведение процедуры банкротства в отношении юридического лица или индивидуального предпринимателя;</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4) юридическое лицо или индивидуальный предприниматель включены  в реестр недобросовестных поставщиков (подрядчиков, исполнителей).</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2.9. В трехдневный срок с момента принятия одного из решений, указанных в пункте 2.6.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2.9. настоящего Положения, обязаны уплатить в полном объеме:</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1) взнос в компенсационный фонд возмещения вреда;</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 взнос в компенсационный фонд обеспечения договорных обязательств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Pr="00640227">
        <w:rPr>
          <w:rFonts w:ascii="Times New Roman" w:hAnsi="Times New Roman"/>
          <w:b/>
          <w:sz w:val="26"/>
          <w:szCs w:val="26"/>
        </w:rPr>
        <w:t xml:space="preserve"> </w:t>
      </w:r>
      <w:r>
        <w:rPr>
          <w:rFonts w:ascii="Times New Roman" w:hAnsi="Times New Roman"/>
          <w:b/>
          <w:sz w:val="26"/>
          <w:szCs w:val="26"/>
        </w:rPr>
        <w:t>договоров</w:t>
      </w:r>
      <w:r w:rsidRPr="007F0DF3">
        <w:rPr>
          <w:rFonts w:ascii="Times New Roman" w:hAnsi="Times New Roman"/>
          <w:b/>
          <w:sz w:val="26"/>
          <w:szCs w:val="26"/>
        </w:rPr>
        <w:t xml:space="preserve"> подряда на осуществление сноса</w:t>
      </w:r>
      <w:r>
        <w:rPr>
          <w:rFonts w:ascii="Times New Roman" w:hAnsi="Times New Roman" w:cs="Times New Roman"/>
          <w:color w:val="000000"/>
          <w:sz w:val="26"/>
          <w:szCs w:val="26"/>
          <w:lang w:eastAsia="ru-RU"/>
        </w:rPr>
        <w:t xml:space="preserve"> с использованием конкурентных способов заключения договоров;</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3) вступительный взнос в Ассоциацию.</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 xml:space="preserve">2.11.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2.12. Решения Ассоциации о приеме индивидуального предпринимателя или юридического лица в члены Ассоциации, об отказе в приеме в члены Ассоциации «СРО «ТОС»,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9E21BF" w:rsidRDefault="009E21BF">
      <w:pPr>
        <w:spacing w:after="0" w:line="240" w:lineRule="auto"/>
        <w:rPr>
          <w:rFonts w:ascii="Arial" w:hAnsi="Arial" w:cs="Arial"/>
          <w:color w:val="000000"/>
          <w:lang w:eastAsia="ru-RU"/>
        </w:rPr>
      </w:pPr>
      <w:r>
        <w:rPr>
          <w:rFonts w:ascii="Arial" w:hAnsi="Arial" w:cs="Arial"/>
          <w:color w:val="000000"/>
          <w:sz w:val="26"/>
          <w:szCs w:val="26"/>
          <w:lang w:eastAsia="ru-RU"/>
        </w:rPr>
        <w:t> </w:t>
      </w:r>
    </w:p>
    <w:p w:rsidR="009E21BF" w:rsidRDefault="009E21BF">
      <w:pPr>
        <w:keepNext/>
        <w:spacing w:after="0" w:line="240" w:lineRule="auto"/>
        <w:jc w:val="center"/>
        <w:outlineLvl w:val="0"/>
        <w:rPr>
          <w:rFonts w:ascii="Arial" w:hAnsi="Arial" w:cs="Arial"/>
          <w:color w:val="000000"/>
          <w:kern w:val="2"/>
          <w:sz w:val="40"/>
          <w:szCs w:val="40"/>
          <w:lang w:eastAsia="ru-RU"/>
        </w:rPr>
      </w:pPr>
      <w:bookmarkStart w:id="3" w:name="_Toc460682462"/>
      <w:r>
        <w:rPr>
          <w:rFonts w:ascii="Times New Roman" w:hAnsi="Times New Roman" w:cs="Times New Roman"/>
          <w:b/>
          <w:bCs/>
          <w:kern w:val="2"/>
          <w:sz w:val="26"/>
          <w:szCs w:val="26"/>
          <w:lang w:eastAsia="ru-RU"/>
        </w:rPr>
        <w:t xml:space="preserve">3. Основания и порядок прекращения членства </w:t>
      </w:r>
      <w:r>
        <w:rPr>
          <w:rFonts w:ascii="Times New Roman" w:hAnsi="Times New Roman" w:cs="Times New Roman"/>
          <w:b/>
          <w:bCs/>
          <w:kern w:val="2"/>
          <w:sz w:val="26"/>
          <w:szCs w:val="26"/>
          <w:lang w:eastAsia="ru-RU"/>
        </w:rPr>
        <w:br/>
        <w:t xml:space="preserve">в </w:t>
      </w:r>
      <w:bookmarkEnd w:id="3"/>
      <w:r>
        <w:rPr>
          <w:rFonts w:ascii="Times New Roman" w:hAnsi="Times New Roman" w:cs="Times New Roman"/>
          <w:b/>
          <w:bCs/>
          <w:kern w:val="2"/>
          <w:sz w:val="26"/>
          <w:szCs w:val="26"/>
          <w:lang w:eastAsia="ru-RU"/>
        </w:rPr>
        <w:t>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3.1. Членство в Ассоциации прекращается в случае:</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1) добровольного выхода члена Ассоциации из состава 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2) исключения из членов Ассоциации по решению 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 смерти индивидуального предпринимателя - члена Ассоциации или ликвидации юридического лица - члена 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4) присоединения Ассоциации к другой саморегулируемой организации;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5) по иным основаниям, предусмотренным законодательством.</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 xml:space="preserve">3.2. Член Ассоциации вправе добровольно выйти из состава Ассоциации, подав заявление о добровольном прекращении его членства в Ассоциации. Членство в Ассоциации прекращается со дня поступления в Ассоциацию подписанного уполномоченным лицом заявления члена Ассоциации о добровольном прекращении его членства в Ассоциации. </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3.3.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3.4. Ассоциация принимает решение об исключении из членов Ассоциации индивидуального предпринимателя или юридического лица в следующих случаях:</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1) неисполнение членом Ассоциации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2) несоблюдение членом Ассоциации требований технических регламентов, повлекшего за собой причинение вреда;</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 xml:space="preserve">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w:t>
      </w:r>
      <w:r w:rsidRPr="00640227">
        <w:rPr>
          <w:rFonts w:ascii="Times New Roman" w:hAnsi="Times New Roman" w:cs="Times New Roman"/>
          <w:b/>
          <w:sz w:val="26"/>
          <w:szCs w:val="26"/>
          <w:lang w:eastAsia="ru-RU"/>
        </w:rPr>
        <w:t>сносу</w:t>
      </w:r>
      <w:r>
        <w:rPr>
          <w:rFonts w:ascii="Times New Roman" w:hAnsi="Times New Roman" w:cs="Times New Roman"/>
          <w:sz w:val="26"/>
          <w:szCs w:val="26"/>
          <w:lang w:eastAsia="ru-RU"/>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и внутренних документов 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4) неоднократной неуплаты в течение одного года или несвоевременной уплаты в течение одного года членских взносов;</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5) присоединение одной саморегулируемой организации к другой саморегулируемой организации;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6) иные основания в соответствии с законодательством Российской Федерации.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3.5. Решение об исключении из членов Ассоциации индивидуального предпринимателя или юридического лица принимается Коллегией 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3.6. Не позднее трех рабочих дней со дня, следующего за днем принятия Коллегией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1) лицо, членство которого в Ассоциации прекращено;</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2) Национальное объединение саморегулируемых организаций, основанных на членстве лиц, осуществляющих строительство.</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3.7. Членство в Ассоциации считается прекращенным с даты внесения соответствующих сведений в реестр членов 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3.8. 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РФ.</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3.9.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СРО.</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3.10 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 </w:t>
      </w:r>
    </w:p>
    <w:p w:rsidR="009E21BF" w:rsidRDefault="009E21BF">
      <w:pPr>
        <w:keepNext/>
        <w:spacing w:after="0" w:line="240" w:lineRule="auto"/>
        <w:jc w:val="center"/>
        <w:outlineLvl w:val="0"/>
        <w:rPr>
          <w:rFonts w:ascii="Arial" w:hAnsi="Arial" w:cs="Arial"/>
          <w:color w:val="000000"/>
          <w:kern w:val="2"/>
          <w:sz w:val="40"/>
          <w:szCs w:val="40"/>
          <w:lang w:eastAsia="ru-RU"/>
        </w:rPr>
      </w:pPr>
      <w:bookmarkStart w:id="4" w:name="_Toc460682460"/>
      <w:r>
        <w:rPr>
          <w:rFonts w:ascii="Times New Roman" w:hAnsi="Times New Roman" w:cs="Times New Roman"/>
          <w:b/>
          <w:bCs/>
          <w:color w:val="000000"/>
          <w:kern w:val="2"/>
          <w:sz w:val="26"/>
          <w:szCs w:val="26"/>
          <w:lang w:eastAsia="ru-RU"/>
        </w:rPr>
        <w:t xml:space="preserve">4. Требования к членам </w:t>
      </w:r>
      <w:bookmarkEnd w:id="4"/>
      <w:r>
        <w:rPr>
          <w:rFonts w:ascii="Times New Roman" w:hAnsi="Times New Roman" w:cs="Times New Roman"/>
          <w:b/>
          <w:bCs/>
          <w:color w:val="000000"/>
          <w:kern w:val="2"/>
          <w:sz w:val="26"/>
          <w:szCs w:val="26"/>
          <w:lang w:eastAsia="ru-RU"/>
        </w:rPr>
        <w:t>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color w:val="000000"/>
          <w:sz w:val="26"/>
          <w:szCs w:val="26"/>
          <w:lang w:eastAsia="ru-RU"/>
        </w:rPr>
        <w:t xml:space="preserve">4.1. Требованием к минимальной численности ГИПов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color w:val="000000"/>
          <w:sz w:val="26"/>
          <w:szCs w:val="26"/>
          <w:lang w:eastAsia="ru-RU"/>
        </w:rPr>
        <w:t xml:space="preserve">4.2. Требование к минимальной численности ГИПов у члена Ассоциации «СРО «ТОС», осуществляющего строительство, реконструкцию, капитальный ремонт, </w:t>
      </w:r>
      <w:r>
        <w:rPr>
          <w:rFonts w:ascii="Times New Roman" w:hAnsi="Times New Roman" w:cs="Times New Roman"/>
          <w:b/>
          <w:color w:val="000000"/>
          <w:sz w:val="26"/>
          <w:szCs w:val="26"/>
          <w:lang w:eastAsia="ru-RU"/>
        </w:rPr>
        <w:t>снос</w:t>
      </w:r>
      <w:r>
        <w:rPr>
          <w:rFonts w:ascii="Times New Roman" w:hAnsi="Times New Roman" w:cs="Times New Roman"/>
          <w:color w:val="000000"/>
          <w:sz w:val="26"/>
          <w:szCs w:val="26"/>
          <w:lang w:eastAsia="ru-RU"/>
        </w:rPr>
        <w:t xml:space="preserve"> особо опасных, технически сложных и уникальных объектов, дифференцируются с учетом технической сложности и потенциальной опасности таких объектов устанавливаются Правительством Российской Федерации.</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4.2.1. Минимальным требованием к члену Ассоциации «СРО «ТОС», выполняющему строительство, реконструкцию и капитальный ремонт, </w:t>
      </w:r>
      <w:r w:rsidRPr="00920EDB">
        <w:rPr>
          <w:rFonts w:ascii="Times New Roman" w:hAnsi="Times New Roman" w:cs="Times New Roman"/>
          <w:b/>
          <w:sz w:val="26"/>
          <w:szCs w:val="26"/>
          <w:lang w:eastAsia="ru-RU"/>
        </w:rPr>
        <w:t>снос</w:t>
      </w:r>
      <w:r>
        <w:rPr>
          <w:rFonts w:ascii="Times New Roman" w:hAnsi="Times New Roman" w:cs="Times New Roman"/>
          <w:sz w:val="26"/>
          <w:szCs w:val="26"/>
          <w:lang w:eastAsia="ru-RU"/>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 4.2.1 введён решением общего собрания членов Ассоциации «СРО «ТОС» от 28.03.2018г. (протокол № 20)).</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 4.2.2. Минимальными требованиями к члену Ассоциации «СРО «ТОС», осуществляющему строительство, реконструкцию и капитальный ремонт, </w:t>
      </w:r>
      <w:r>
        <w:rPr>
          <w:rFonts w:ascii="Times New Roman" w:hAnsi="Times New Roman" w:cs="Times New Roman"/>
          <w:b/>
          <w:sz w:val="26"/>
          <w:szCs w:val="26"/>
          <w:lang w:eastAsia="ru-RU"/>
        </w:rPr>
        <w:t>снос</w:t>
      </w:r>
      <w:r>
        <w:rPr>
          <w:rFonts w:ascii="Times New Roman" w:hAnsi="Times New Roman" w:cs="Times New Roman"/>
          <w:sz w:val="26"/>
          <w:szCs w:val="26"/>
          <w:lang w:eastAsia="ru-RU"/>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а) наличие у члена Ассоциации «СРО «ТОС» в штате по месту основной работы:</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«СРО «ТОС» планирует выполнять по одному договору о строительстве, реконструкции и капитальном ремонте, </w:t>
      </w:r>
      <w:r>
        <w:rPr>
          <w:rFonts w:ascii="Times New Roman" w:hAnsi="Times New Roman" w:cs="Times New Roman"/>
          <w:b/>
          <w:sz w:val="26"/>
          <w:szCs w:val="26"/>
          <w:lang w:eastAsia="ru-RU"/>
        </w:rPr>
        <w:t>сносе</w:t>
      </w:r>
      <w:r>
        <w:rPr>
          <w:rFonts w:ascii="Times New Roman" w:hAnsi="Times New Roman" w:cs="Times New Roman"/>
          <w:sz w:val="26"/>
          <w:szCs w:val="26"/>
          <w:lang w:eastAsia="ru-RU"/>
        </w:rPr>
        <w:t xml:space="preserve"> объектов капитального строительства, составляет не более 60 миллионов рублей;</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«СРО «ТОС» планирует выполнять по одному договору о строительстве, реконструкции и капитальном ремонте, </w:t>
      </w:r>
      <w:r>
        <w:rPr>
          <w:rFonts w:ascii="Times New Roman" w:hAnsi="Times New Roman" w:cs="Times New Roman"/>
          <w:b/>
          <w:sz w:val="26"/>
          <w:szCs w:val="26"/>
          <w:lang w:eastAsia="ru-RU"/>
        </w:rPr>
        <w:t>сносе</w:t>
      </w:r>
      <w:r>
        <w:rPr>
          <w:rFonts w:ascii="Times New Roman" w:hAnsi="Times New Roman" w:cs="Times New Roman"/>
          <w:sz w:val="26"/>
          <w:szCs w:val="26"/>
          <w:lang w:eastAsia="ru-RU"/>
        </w:rPr>
        <w:t xml:space="preserve"> объектов капитального строительства, составляет не более 500 миллионов рублей;</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«СРО «ТОС» планирует выполнять по одному договору о строительстве, реконструкции и капитальном ремонте, </w:t>
      </w:r>
      <w:r>
        <w:rPr>
          <w:rFonts w:ascii="Times New Roman" w:hAnsi="Times New Roman" w:cs="Times New Roman"/>
          <w:b/>
          <w:sz w:val="26"/>
          <w:szCs w:val="26"/>
          <w:lang w:eastAsia="ru-RU"/>
        </w:rPr>
        <w:t>сносе</w:t>
      </w:r>
      <w:r>
        <w:rPr>
          <w:rFonts w:ascii="Times New Roman" w:hAnsi="Times New Roman" w:cs="Times New Roman"/>
          <w:sz w:val="26"/>
          <w:szCs w:val="26"/>
          <w:lang w:eastAsia="ru-RU"/>
        </w:rPr>
        <w:t xml:space="preserve"> объектов капитального строительства, составляет не более 3 миллиардов рублей;</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«СРО «ТОС» планирует выполнять по одному договору о строительстве, реконструкции и капитальном ремонте, </w:t>
      </w:r>
      <w:r>
        <w:rPr>
          <w:rFonts w:ascii="Times New Roman" w:hAnsi="Times New Roman" w:cs="Times New Roman"/>
          <w:b/>
          <w:sz w:val="26"/>
          <w:szCs w:val="26"/>
          <w:lang w:eastAsia="ru-RU"/>
        </w:rPr>
        <w:t>сносе</w:t>
      </w:r>
      <w:r>
        <w:rPr>
          <w:rFonts w:ascii="Times New Roman" w:hAnsi="Times New Roman" w:cs="Times New Roman"/>
          <w:sz w:val="26"/>
          <w:szCs w:val="26"/>
          <w:lang w:eastAsia="ru-RU"/>
        </w:rPr>
        <w:t xml:space="preserve"> объектов капитального строительства, составляет не более 10 миллиардов рублей;</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«СРО «ТОС» планирует выполнять по одному договору о строительстве, реконструкции и капитальном ремонте, </w:t>
      </w:r>
      <w:r>
        <w:rPr>
          <w:rFonts w:ascii="Times New Roman" w:hAnsi="Times New Roman" w:cs="Times New Roman"/>
          <w:b/>
          <w:sz w:val="26"/>
          <w:szCs w:val="26"/>
          <w:lang w:eastAsia="ru-RU"/>
        </w:rPr>
        <w:t>сносе</w:t>
      </w:r>
      <w:r>
        <w:rPr>
          <w:rFonts w:ascii="Times New Roman" w:hAnsi="Times New Roman" w:cs="Times New Roman"/>
          <w:sz w:val="26"/>
          <w:szCs w:val="26"/>
          <w:lang w:eastAsia="ru-RU"/>
        </w:rPr>
        <w:t xml:space="preserve"> объектов капитального строительства, составляет 10 миллиардов рублей и более;</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б) наличие у руководителей и специалистов квалификации, подтвержденной в порядке, установленном внутренними документами Ассоциации «СРО «ТОС», с учетом требований законодательства Российской Федерации;</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в) повышение квалификации в области строительства руководителей и специалистов, осуществляемое не реже одного раза в 5 лет;</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г) наличие у члена Ассоциации «СРО «ТОС»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 4.2.2 введён решением общего собрания членов Ассоциации «СРО «ТОС» от 28.03.2018г. (протокол № 20)).</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b/>
          <w:bCs/>
          <w:color w:val="FF0000"/>
          <w:sz w:val="26"/>
          <w:szCs w:val="26"/>
          <w:lang w:eastAsia="ru-RU"/>
        </w:rPr>
        <w:t xml:space="preserve">  </w:t>
      </w:r>
      <w:r>
        <w:rPr>
          <w:rFonts w:ascii="Times New Roman" w:hAnsi="Times New Roman" w:cs="Times New Roman"/>
          <w:sz w:val="26"/>
          <w:szCs w:val="26"/>
          <w:lang w:eastAsia="ru-RU"/>
        </w:rPr>
        <w:t xml:space="preserve">4.2.3. Минимальным требованием к члену Ассоциации «СРО «ТОС», осуществляющему строительство, реконструкцию и капитальный ремонт, </w:t>
      </w:r>
      <w:r>
        <w:rPr>
          <w:rFonts w:ascii="Times New Roman" w:hAnsi="Times New Roman" w:cs="Times New Roman"/>
          <w:b/>
          <w:sz w:val="26"/>
          <w:szCs w:val="26"/>
          <w:lang w:eastAsia="ru-RU"/>
        </w:rPr>
        <w:t>снос</w:t>
      </w:r>
      <w:r>
        <w:rPr>
          <w:rFonts w:ascii="Times New Roman" w:hAnsi="Times New Roman" w:cs="Times New Roman"/>
          <w:sz w:val="26"/>
          <w:szCs w:val="26"/>
          <w:lang w:eastAsia="ru-RU"/>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Член Ассоциации «СРО «ТОС» обязан представить в СРО перечень имущества с обоснованием его достаточности для выполнения договора </w:t>
      </w:r>
      <w:bookmarkStart w:id="5" w:name="_GoBack"/>
      <w:r w:rsidRPr="00920EDB">
        <w:rPr>
          <w:rFonts w:ascii="Times New Roman" w:hAnsi="Times New Roman" w:cs="Times New Roman"/>
          <w:sz w:val="26"/>
          <w:szCs w:val="26"/>
          <w:lang w:eastAsia="ru-RU"/>
        </w:rPr>
        <w:t>строительного подряда,</w:t>
      </w:r>
      <w:r w:rsidRPr="00920EDB">
        <w:rPr>
          <w:rFonts w:ascii="Times New Roman" w:hAnsi="Times New Roman" w:cs="Times New Roman"/>
          <w:b/>
          <w:sz w:val="26"/>
          <w:szCs w:val="26"/>
          <w:lang w:eastAsia="ru-RU"/>
        </w:rPr>
        <w:t xml:space="preserve"> </w:t>
      </w:r>
      <w:bookmarkEnd w:id="5"/>
      <w:r w:rsidRPr="00920EDB">
        <w:rPr>
          <w:rFonts w:ascii="Times New Roman" w:hAnsi="Times New Roman" w:cs="Times New Roman"/>
          <w:b/>
          <w:sz w:val="26"/>
          <w:szCs w:val="26"/>
          <w:lang w:eastAsia="ru-RU"/>
        </w:rPr>
        <w:t xml:space="preserve">договора подряда на осуществление сноса </w:t>
      </w:r>
      <w:r>
        <w:rPr>
          <w:rFonts w:ascii="Times New Roman" w:hAnsi="Times New Roman" w:cs="Times New Roman"/>
          <w:sz w:val="26"/>
          <w:szCs w:val="26"/>
          <w:lang w:eastAsia="ru-RU"/>
        </w:rPr>
        <w:t>в отношении особо опасных, технически сложных и уникальных объектов, за исключением объектов использования атомной энергии.</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 4.2.3 введён решением общего собрания членов Ассоциации «СРО «ТОС» от 28.03.2018г. (протокол № 20)).</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6"/>
          <w:szCs w:val="26"/>
          <w:lang w:eastAsia="ru-RU"/>
        </w:rPr>
        <w:t xml:space="preserve">   4.2.4. Минимальным требованием к члену Ассоциации «СРО «ТОС», осуществляющему строительство, реконструкцию и капитальный ремонт, </w:t>
      </w:r>
      <w:r>
        <w:rPr>
          <w:rFonts w:ascii="Times New Roman" w:hAnsi="Times New Roman" w:cs="Times New Roman"/>
          <w:b/>
          <w:sz w:val="26"/>
          <w:szCs w:val="26"/>
          <w:lang w:eastAsia="ru-RU"/>
        </w:rPr>
        <w:t>снос</w:t>
      </w:r>
      <w:r>
        <w:rPr>
          <w:rFonts w:ascii="Times New Roman" w:hAnsi="Times New Roman" w:cs="Times New Roman"/>
          <w:sz w:val="26"/>
          <w:szCs w:val="26"/>
          <w:lang w:eastAsia="ru-RU"/>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E21BF" w:rsidRDefault="009E21BF">
      <w:pPr>
        <w:shd w:val="clear" w:color="auto" w:fill="FFFFFF"/>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 4.2.4 введён решением общего собрания членов Ассоциации «СРО «ТОС» от 28.03.2018г. (протокол № 20)).</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color w:val="000000"/>
          <w:sz w:val="26"/>
          <w:szCs w:val="26"/>
          <w:lang w:eastAsia="ru-RU"/>
        </w:rPr>
        <w:t xml:space="preserve">4.3.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w:t>
      </w:r>
      <w:r>
        <w:rPr>
          <w:rFonts w:ascii="Times New Roman" w:hAnsi="Times New Roman" w:cs="Times New Roman"/>
          <w:b/>
          <w:color w:val="000000"/>
          <w:sz w:val="26"/>
          <w:szCs w:val="26"/>
          <w:lang w:eastAsia="ru-RU"/>
        </w:rPr>
        <w:t>снос</w:t>
      </w:r>
      <w:r>
        <w:rPr>
          <w:rFonts w:ascii="Times New Roman" w:hAnsi="Times New Roman" w:cs="Times New Roman"/>
          <w:color w:val="000000"/>
          <w:sz w:val="26"/>
          <w:szCs w:val="26"/>
          <w:lang w:eastAsia="ru-RU"/>
        </w:rPr>
        <w:t xml:space="preserve"> объектов капитального строительства, количественные и квалификационные требования к иным работникам индивидуального предпринимателя и юридического лица, </w:t>
      </w:r>
      <w:r>
        <w:rPr>
          <w:rFonts w:ascii="Times New Roman" w:hAnsi="Times New Roman" w:cs="Times New Roman"/>
          <w:sz w:val="26"/>
          <w:szCs w:val="26"/>
          <w:lang w:eastAsia="ru-RU"/>
        </w:rPr>
        <w:t xml:space="preserve">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w:t>
      </w:r>
      <w:r>
        <w:rPr>
          <w:rFonts w:ascii="Times New Roman" w:hAnsi="Times New Roman" w:cs="Times New Roman"/>
          <w:b/>
          <w:sz w:val="26"/>
          <w:szCs w:val="26"/>
          <w:lang w:eastAsia="ru-RU"/>
        </w:rPr>
        <w:t>сноса</w:t>
      </w:r>
      <w:r>
        <w:rPr>
          <w:rFonts w:ascii="Times New Roman" w:hAnsi="Times New Roman" w:cs="Times New Roman"/>
          <w:sz w:val="26"/>
          <w:szCs w:val="26"/>
          <w:lang w:eastAsia="ru-RU"/>
        </w:rPr>
        <w:t xml:space="preserve"> объектов капитального строительства, </w:t>
      </w:r>
      <w:r>
        <w:rPr>
          <w:rFonts w:ascii="Times New Roman" w:hAnsi="Times New Roman" w:cs="Times New Roman"/>
          <w:color w:val="000000"/>
          <w:sz w:val="26"/>
          <w:szCs w:val="26"/>
          <w:lang w:eastAsia="ru-RU"/>
        </w:rPr>
        <w:t>а также направления деятельности устанавливаются в квалификационных стандартах 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color w:val="000000"/>
          <w:sz w:val="26"/>
          <w:szCs w:val="26"/>
          <w:lang w:eastAsia="ru-RU"/>
        </w:rPr>
        <w:t xml:space="preserve">4.4. Требования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w:t>
      </w:r>
      <w:r>
        <w:rPr>
          <w:rFonts w:ascii="Times New Roman" w:hAnsi="Times New Roman" w:cs="Times New Roman"/>
          <w:b/>
          <w:color w:val="000000"/>
          <w:sz w:val="26"/>
          <w:szCs w:val="26"/>
          <w:lang w:eastAsia="ru-RU"/>
        </w:rPr>
        <w:t>сноса</w:t>
      </w:r>
      <w:r>
        <w:rPr>
          <w:rFonts w:ascii="Times New Roman" w:hAnsi="Times New Roman" w:cs="Times New Roman"/>
          <w:color w:val="000000"/>
          <w:sz w:val="26"/>
          <w:szCs w:val="26"/>
          <w:lang w:eastAsia="ru-RU"/>
        </w:rPr>
        <w:t xml:space="preserve"> объектов капитального строительства, устанавливаются в зависимости от направления деятельности в стандартах на процессы выполнения работ, утвержденных Национальным объединением саморегулируемых организаций, основанным на членстве лиц, осуществляющих строительство.</w:t>
      </w:r>
    </w:p>
    <w:p w:rsidR="009E21BF" w:rsidRDefault="009E21BF">
      <w:pPr>
        <w:spacing w:after="0" w:line="240" w:lineRule="auto"/>
        <w:rPr>
          <w:rFonts w:ascii="Arial" w:hAnsi="Arial" w:cs="Arial"/>
          <w:color w:val="000000"/>
          <w:lang w:eastAsia="ru-RU"/>
        </w:rPr>
      </w:pPr>
      <w:r>
        <w:rPr>
          <w:rFonts w:ascii="Arial" w:hAnsi="Arial" w:cs="Arial"/>
          <w:color w:val="000000"/>
          <w:sz w:val="26"/>
          <w:szCs w:val="26"/>
          <w:lang w:eastAsia="ru-RU"/>
        </w:rPr>
        <w:t> </w:t>
      </w:r>
    </w:p>
    <w:p w:rsidR="009E21BF" w:rsidRDefault="009E21BF">
      <w:pPr>
        <w:keepNext/>
        <w:spacing w:after="0" w:line="240" w:lineRule="auto"/>
        <w:jc w:val="center"/>
        <w:outlineLvl w:val="0"/>
        <w:rPr>
          <w:rFonts w:ascii="Arial" w:hAnsi="Arial" w:cs="Arial"/>
          <w:color w:val="000000"/>
          <w:kern w:val="2"/>
          <w:sz w:val="40"/>
          <w:szCs w:val="40"/>
          <w:lang w:eastAsia="ru-RU"/>
        </w:rPr>
      </w:pPr>
      <w:r>
        <w:rPr>
          <w:rFonts w:ascii="Times New Roman" w:hAnsi="Times New Roman" w:cs="Times New Roman"/>
          <w:b/>
          <w:bCs/>
          <w:color w:val="000000"/>
          <w:kern w:val="2"/>
          <w:sz w:val="26"/>
          <w:szCs w:val="26"/>
          <w:lang w:eastAsia="ru-RU"/>
        </w:rPr>
        <w:t xml:space="preserve">5. Размеры, порядок  </w:t>
      </w:r>
      <w:r>
        <w:rPr>
          <w:rFonts w:ascii="Times New Roman" w:hAnsi="Times New Roman" w:cs="Times New Roman"/>
          <w:b/>
          <w:bCs/>
          <w:color w:val="000000"/>
          <w:kern w:val="2"/>
          <w:sz w:val="26"/>
          <w:szCs w:val="26"/>
          <w:lang w:eastAsia="ru-RU"/>
        </w:rPr>
        <w:br/>
        <w:t>уплаты вступительного, членских взносов</w:t>
      </w:r>
    </w:p>
    <w:p w:rsidR="009E21BF" w:rsidRDefault="009E21BF">
      <w:pPr>
        <w:spacing w:after="0" w:line="240" w:lineRule="auto"/>
        <w:jc w:val="both"/>
        <w:rPr>
          <w:rFonts w:ascii="Arial" w:hAnsi="Arial" w:cs="Arial"/>
          <w:color w:val="000000"/>
          <w:lang w:eastAsia="ru-RU"/>
        </w:rPr>
      </w:pPr>
      <w:r>
        <w:rPr>
          <w:rFonts w:ascii="Times New Roman" w:hAnsi="Times New Roman" w:cs="Times New Roman"/>
          <w:color w:val="000000"/>
          <w:sz w:val="26"/>
          <w:szCs w:val="26"/>
          <w:lang w:eastAsia="ru-RU"/>
        </w:rPr>
        <w:t>            5.1.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9E21BF" w:rsidRDefault="009E21BF">
      <w:pPr>
        <w:spacing w:after="0" w:line="240" w:lineRule="auto"/>
        <w:jc w:val="both"/>
        <w:rPr>
          <w:rFonts w:ascii="Arial" w:hAnsi="Arial" w:cs="Arial"/>
          <w:color w:val="000000"/>
          <w:lang w:eastAsia="ru-RU"/>
        </w:rPr>
      </w:pPr>
      <w:r>
        <w:rPr>
          <w:rFonts w:ascii="Times New Roman" w:hAnsi="Times New Roman" w:cs="Times New Roman"/>
          <w:color w:val="000000"/>
          <w:sz w:val="26"/>
          <w:szCs w:val="26"/>
          <w:lang w:eastAsia="ru-RU"/>
        </w:rPr>
        <w:t>            5.2.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9E21BF" w:rsidRDefault="009E21BF">
      <w:pPr>
        <w:spacing w:after="0" w:line="240" w:lineRule="auto"/>
        <w:jc w:val="both"/>
        <w:rPr>
          <w:rFonts w:ascii="Arial" w:hAnsi="Arial" w:cs="Arial"/>
          <w:color w:val="000000"/>
          <w:lang w:eastAsia="ru-RU"/>
        </w:rPr>
      </w:pPr>
      <w:r>
        <w:rPr>
          <w:rFonts w:ascii="Times New Roman" w:hAnsi="Times New Roman" w:cs="Times New Roman"/>
          <w:color w:val="000000"/>
          <w:sz w:val="26"/>
          <w:szCs w:val="26"/>
          <w:lang w:eastAsia="ru-RU"/>
        </w:rPr>
        <w:t>            5.2.1.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9E21BF" w:rsidRDefault="009E21BF">
      <w:pPr>
        <w:spacing w:after="0" w:line="240" w:lineRule="auto"/>
        <w:jc w:val="both"/>
        <w:rPr>
          <w:rFonts w:ascii="Arial" w:hAnsi="Arial" w:cs="Arial"/>
          <w:color w:val="000000"/>
          <w:lang w:eastAsia="ru-RU"/>
        </w:rPr>
      </w:pPr>
      <w:r>
        <w:rPr>
          <w:rFonts w:ascii="Times New Roman" w:hAnsi="Times New Roman" w:cs="Times New Roman"/>
          <w:color w:val="000000"/>
          <w:sz w:val="26"/>
          <w:szCs w:val="26"/>
          <w:lang w:eastAsia="ru-RU"/>
        </w:rPr>
        <w:t>            5.2.2. Вступительный взнос должен быть уплачен юридическим лицом или индивидуальным предпринимателем в полном объеме.</w:t>
      </w:r>
    </w:p>
    <w:p w:rsidR="009E21BF" w:rsidRDefault="009E21BF">
      <w:pPr>
        <w:spacing w:after="0" w:line="240" w:lineRule="auto"/>
        <w:jc w:val="both"/>
        <w:rPr>
          <w:rFonts w:ascii="Arial" w:hAnsi="Arial" w:cs="Arial"/>
          <w:color w:val="000000"/>
          <w:lang w:eastAsia="ru-RU"/>
        </w:rPr>
      </w:pPr>
      <w:r>
        <w:rPr>
          <w:rFonts w:ascii="Times New Roman" w:hAnsi="Times New Roman" w:cs="Times New Roman"/>
          <w:color w:val="000000"/>
          <w:sz w:val="26"/>
          <w:szCs w:val="26"/>
          <w:lang w:eastAsia="ru-RU"/>
        </w:rPr>
        <w:t>            5.2.3. Размер вступительного взноса является единым для всех членов Ассоциации и составляет 30000(тридцать тысяч) рублей.</w:t>
      </w:r>
    </w:p>
    <w:p w:rsidR="009E21BF" w:rsidRDefault="009E21BF">
      <w:pPr>
        <w:spacing w:after="0" w:line="240" w:lineRule="auto"/>
        <w:jc w:val="both"/>
        <w:rPr>
          <w:rFonts w:ascii="Arial" w:hAnsi="Arial" w:cs="Arial"/>
          <w:color w:val="000000"/>
          <w:lang w:eastAsia="ru-RU"/>
        </w:rPr>
      </w:pPr>
      <w:r>
        <w:rPr>
          <w:rFonts w:ascii="Times New Roman" w:hAnsi="Times New Roman" w:cs="Times New Roman"/>
          <w:color w:val="000000"/>
          <w:sz w:val="26"/>
          <w:szCs w:val="26"/>
          <w:lang w:eastAsia="ru-RU"/>
        </w:rPr>
        <w:t>            5.3. Членский взнос - это обязательный регулярный целевой денежный взнос члена Ассоциации, который направляется на обеспечение деятельности СРО по достижению уставных целей и реализации уставных задач и функций Ассоциации.</w:t>
      </w:r>
    </w:p>
    <w:p w:rsidR="009E21BF" w:rsidRDefault="009E21BF">
      <w:pPr>
        <w:spacing w:after="0" w:line="240" w:lineRule="auto"/>
        <w:jc w:val="both"/>
        <w:rPr>
          <w:rFonts w:ascii="Arial" w:hAnsi="Arial" w:cs="Arial"/>
          <w:color w:val="000000"/>
          <w:lang w:eastAsia="ru-RU"/>
        </w:rPr>
      </w:pPr>
      <w:r>
        <w:rPr>
          <w:rFonts w:ascii="Times New Roman" w:hAnsi="Times New Roman" w:cs="Times New Roman"/>
          <w:sz w:val="26"/>
          <w:szCs w:val="26"/>
          <w:lang w:eastAsia="ru-RU"/>
        </w:rPr>
        <w:t xml:space="preserve">           5.3.1. Размер ежемесячного членского взноса определяется общим собранием членов Ассоциации.            </w:t>
      </w:r>
    </w:p>
    <w:p w:rsidR="009E21BF" w:rsidRDefault="009E21BF">
      <w:pPr>
        <w:spacing w:after="0" w:line="240" w:lineRule="auto"/>
        <w:jc w:val="both"/>
        <w:rPr>
          <w:rFonts w:ascii="Arial" w:hAnsi="Arial" w:cs="Arial"/>
          <w:color w:val="000000"/>
          <w:lang w:eastAsia="ru-RU"/>
        </w:rPr>
      </w:pPr>
      <w:r>
        <w:rPr>
          <w:rFonts w:ascii="Times New Roman" w:hAnsi="Times New Roman" w:cs="Times New Roman"/>
          <w:sz w:val="26"/>
          <w:szCs w:val="26"/>
          <w:lang w:eastAsia="ru-RU"/>
        </w:rPr>
        <w:t xml:space="preserve">            </w:t>
      </w:r>
      <w:r>
        <w:rPr>
          <w:rFonts w:ascii="Times New Roman" w:hAnsi="Times New Roman" w:cs="Times New Roman"/>
          <w:color w:val="000000"/>
          <w:sz w:val="26"/>
          <w:szCs w:val="26"/>
          <w:lang w:eastAsia="ru-RU"/>
        </w:rPr>
        <w:t>5.3.2. Членские взносы уплачиваются каждым членом Ассоциации не позднее 15 (пятнадцатого) числа текущего месяца (не позднее 15 января, 15 февраля, 15 марта и т.д.) посредством безналичного перечисления денежных средств на расчетный счет Ассоциации или внесения наличных денежных средств в кассу Ассоциации. При этом датой уплаты членского взноса считается дата поступления денежных средств на расчетный счет Ассоциации или дата внесения наличных денежных средств в кассу Ассоциации.</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5.3.3. Членские взносы могут быть уплачены ранее сроков, установленных пунктом 5.3.2 настоящего Положения (авансовым платежом).</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color w:val="000000"/>
          <w:sz w:val="26"/>
          <w:szCs w:val="26"/>
          <w:lang w:eastAsia="ru-RU"/>
        </w:rPr>
        <w:t>5.3.4.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9E21BF" w:rsidRDefault="009E21BF">
      <w:pPr>
        <w:spacing w:after="0" w:line="240" w:lineRule="auto"/>
        <w:ind w:firstLine="540"/>
        <w:jc w:val="both"/>
        <w:rPr>
          <w:rFonts w:ascii="Arial" w:hAnsi="Arial" w:cs="Arial"/>
          <w:color w:val="000000"/>
          <w:lang w:eastAsia="ru-RU"/>
        </w:rPr>
      </w:pPr>
      <w:r>
        <w:rPr>
          <w:rFonts w:ascii="Times New Roman" w:hAnsi="Times New Roman" w:cs="Times New Roman"/>
          <w:color w:val="000000"/>
          <w:sz w:val="26"/>
          <w:szCs w:val="26"/>
          <w:lang w:eastAsia="ru-RU"/>
        </w:rPr>
        <w:t xml:space="preserve">   5.4. </w:t>
      </w:r>
      <w:r>
        <w:rPr>
          <w:rFonts w:ascii="Times New Roman" w:hAnsi="Times New Roman" w:cs="Times New Roman"/>
          <w:sz w:val="26"/>
          <w:szCs w:val="26"/>
          <w:lang w:eastAsia="ru-RU"/>
        </w:rPr>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законодательством Российской Федерации.</w:t>
      </w:r>
    </w:p>
    <w:p w:rsidR="009E21BF" w:rsidRDefault="009E21BF">
      <w:pPr>
        <w:spacing w:after="0" w:line="240" w:lineRule="auto"/>
        <w:ind w:firstLine="720"/>
        <w:jc w:val="both"/>
        <w:rPr>
          <w:rFonts w:ascii="Arial" w:hAnsi="Arial" w:cs="Arial"/>
          <w:color w:val="000000"/>
          <w:lang w:eastAsia="ru-RU"/>
        </w:rPr>
      </w:pPr>
      <w:r>
        <w:rPr>
          <w:rFonts w:ascii="Arial" w:hAnsi="Arial" w:cs="Arial"/>
          <w:color w:val="FF00FF"/>
          <w:sz w:val="26"/>
          <w:szCs w:val="26"/>
          <w:lang w:eastAsia="ru-RU"/>
        </w:rPr>
        <w:t> </w:t>
      </w:r>
    </w:p>
    <w:p w:rsidR="009E21BF" w:rsidRDefault="009E21BF">
      <w:pPr>
        <w:keepNext/>
        <w:spacing w:after="0" w:line="240" w:lineRule="auto"/>
        <w:jc w:val="center"/>
        <w:outlineLvl w:val="0"/>
        <w:rPr>
          <w:rFonts w:ascii="Arial" w:hAnsi="Arial" w:cs="Arial"/>
          <w:color w:val="000000"/>
          <w:kern w:val="2"/>
          <w:sz w:val="40"/>
          <w:szCs w:val="40"/>
          <w:lang w:eastAsia="ru-RU"/>
        </w:rPr>
      </w:pPr>
      <w:bookmarkStart w:id="6" w:name="_Toc460682463"/>
      <w:bookmarkEnd w:id="6"/>
      <w:r>
        <w:rPr>
          <w:rFonts w:ascii="Times New Roman" w:hAnsi="Times New Roman" w:cs="Times New Roman"/>
          <w:b/>
          <w:bCs/>
          <w:kern w:val="2"/>
          <w:sz w:val="26"/>
          <w:szCs w:val="26"/>
          <w:lang w:eastAsia="ru-RU"/>
        </w:rPr>
        <w:t>6. Заключительные положения</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6.1. Дополнения и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6.2. В срок не позднее чем через три рабочих дня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9E21BF" w:rsidRDefault="009E21BF">
      <w:pPr>
        <w:spacing w:after="0" w:line="240" w:lineRule="auto"/>
        <w:ind w:firstLine="720"/>
        <w:jc w:val="both"/>
        <w:rPr>
          <w:rFonts w:ascii="Arial" w:hAnsi="Arial" w:cs="Arial"/>
          <w:color w:val="000000"/>
          <w:lang w:eastAsia="ru-RU"/>
        </w:rPr>
      </w:pPr>
      <w:r>
        <w:rPr>
          <w:rFonts w:ascii="Times New Roman" w:hAnsi="Times New Roman" w:cs="Times New Roman"/>
          <w:sz w:val="26"/>
          <w:szCs w:val="26"/>
          <w:lang w:eastAsia="ru-RU"/>
        </w:rPr>
        <w:t>6.3. 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9E21BF" w:rsidRDefault="009E21BF"/>
    <w:sectPr w:rsidR="009E21BF" w:rsidSect="00351183">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48B"/>
    <w:rsid w:val="00065734"/>
    <w:rsid w:val="00336067"/>
    <w:rsid w:val="00351183"/>
    <w:rsid w:val="00640227"/>
    <w:rsid w:val="006915D9"/>
    <w:rsid w:val="007F0DF3"/>
    <w:rsid w:val="00920EDB"/>
    <w:rsid w:val="009E21BF"/>
    <w:rsid w:val="00B45ADC"/>
    <w:rsid w:val="00BC36EB"/>
    <w:rsid w:val="00C848B7"/>
    <w:rsid w:val="00E754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83"/>
    <w:pPr>
      <w:spacing w:after="160" w:line="259" w:lineRule="auto"/>
    </w:pPr>
    <w:rPr>
      <w:lang w:eastAsia="en-US"/>
    </w:rPr>
  </w:style>
  <w:style w:type="paragraph" w:styleId="Heading1">
    <w:name w:val="heading 1"/>
    <w:basedOn w:val="Normal"/>
    <w:link w:val="Heading1Char"/>
    <w:uiPriority w:val="99"/>
    <w:qFormat/>
    <w:rsid w:val="00336067"/>
    <w:pPr>
      <w:keepNext/>
      <w:spacing w:before="400" w:after="120" w:line="276" w:lineRule="auto"/>
      <w:outlineLvl w:val="0"/>
    </w:pPr>
    <w:rPr>
      <w:rFonts w:ascii="Arial" w:eastAsia="Times New Roman" w:hAnsi="Arial" w:cs="Arial"/>
      <w:color w:val="000000"/>
      <w:kern w:val="2"/>
      <w:sz w:val="40"/>
      <w:szCs w:val="4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067"/>
    <w:rPr>
      <w:rFonts w:ascii="Arial" w:hAnsi="Arial" w:cs="Arial"/>
      <w:color w:val="000000"/>
      <w:kern w:val="2"/>
      <w:sz w:val="40"/>
      <w:szCs w:val="40"/>
      <w:lang w:eastAsia="ru-RU"/>
    </w:rPr>
  </w:style>
  <w:style w:type="paragraph" w:styleId="Title">
    <w:name w:val="Title"/>
    <w:basedOn w:val="Normal"/>
    <w:next w:val="BodyText"/>
    <w:link w:val="TitleChar"/>
    <w:uiPriority w:val="99"/>
    <w:qFormat/>
    <w:rsid w:val="00351183"/>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351183"/>
    <w:pPr>
      <w:spacing w:after="140" w:line="288" w:lineRule="auto"/>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351183"/>
    <w:rPr>
      <w:rFonts w:cs="Arial"/>
    </w:rPr>
  </w:style>
  <w:style w:type="paragraph" w:styleId="Caption">
    <w:name w:val="caption"/>
    <w:basedOn w:val="Normal"/>
    <w:uiPriority w:val="99"/>
    <w:qFormat/>
    <w:rsid w:val="00351183"/>
    <w:pPr>
      <w:suppressLineNumbers/>
      <w:spacing w:before="120" w:after="120"/>
    </w:pPr>
    <w:rPr>
      <w:rFonts w:cs="Arial"/>
      <w:i/>
      <w:iCs/>
      <w:sz w:val="24"/>
      <w:szCs w:val="24"/>
    </w:rPr>
  </w:style>
  <w:style w:type="paragraph" w:styleId="Index1">
    <w:name w:val="index 1"/>
    <w:basedOn w:val="Normal"/>
    <w:next w:val="Normal"/>
    <w:autoRedefine/>
    <w:uiPriority w:val="99"/>
    <w:semiHidden/>
    <w:rsid w:val="00336067"/>
    <w:pPr>
      <w:ind w:left="220" w:hanging="220"/>
    </w:pPr>
  </w:style>
  <w:style w:type="paragraph" w:styleId="IndexHeading">
    <w:name w:val="index heading"/>
    <w:basedOn w:val="Normal"/>
    <w:uiPriority w:val="99"/>
    <w:rsid w:val="00351183"/>
    <w:pPr>
      <w:suppressLineNumbers/>
    </w:pPr>
    <w:rPr>
      <w:rFonts w:cs="Arial"/>
    </w:rPr>
  </w:style>
  <w:style w:type="paragraph" w:customStyle="1" w:styleId="pj">
    <w:name w:val="pj"/>
    <w:basedOn w:val="Normal"/>
    <w:uiPriority w:val="99"/>
    <w:rsid w:val="00336067"/>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9</Pages>
  <Words>3931</Words>
  <Characters>22409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Антонова Н.В.</cp:lastModifiedBy>
  <cp:revision>11</cp:revision>
  <dcterms:created xsi:type="dcterms:W3CDTF">2019-01-17T07:38:00Z</dcterms:created>
  <dcterms:modified xsi:type="dcterms:W3CDTF">2019-03-15T08:24:00Z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